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b/>
          <w:sz w:val="24"/>
          <w:szCs w:val="24"/>
        </w:rPr>
      </w:pPr>
      <w:r w:rsidRPr="00A625D3">
        <w:rPr>
          <w:rFonts w:ascii="Times New Roman" w:hAnsi="Times New Roman" w:cs="Times New Roman"/>
          <w:b/>
          <w:sz w:val="24"/>
          <w:szCs w:val="24"/>
        </w:rPr>
        <w:t>Critical Thinking Competency</w:t>
      </w:r>
    </w:p>
    <w:p w:rsidR="00792084" w:rsidRPr="00A625D3" w:rsidRDefault="00792084" w:rsidP="00792084">
      <w:pPr>
        <w:spacing w:after="0" w:line="480" w:lineRule="auto"/>
        <w:contextualSpacing/>
        <w:jc w:val="center"/>
        <w:rPr>
          <w:rFonts w:ascii="Times New Roman" w:hAnsi="Times New Roman" w:cs="Times New Roman"/>
          <w:b/>
          <w:sz w:val="24"/>
          <w:szCs w:val="24"/>
        </w:rPr>
      </w:pPr>
    </w:p>
    <w:p w:rsidR="00792084" w:rsidRPr="00A625D3" w:rsidRDefault="00792084" w:rsidP="00792084">
      <w:pPr>
        <w:spacing w:after="0" w:line="480" w:lineRule="auto"/>
        <w:contextualSpacing/>
        <w:jc w:val="center"/>
        <w:rPr>
          <w:rFonts w:ascii="Times New Roman" w:hAnsi="Times New Roman" w:cs="Times New Roman"/>
          <w:sz w:val="24"/>
          <w:szCs w:val="24"/>
        </w:rPr>
      </w:pPr>
      <w:r w:rsidRPr="00A625D3">
        <w:rPr>
          <w:rFonts w:ascii="Times New Roman" w:hAnsi="Times New Roman" w:cs="Times New Roman"/>
          <w:sz w:val="24"/>
          <w:szCs w:val="24"/>
        </w:rPr>
        <w:t>Student’s Name</w:t>
      </w:r>
    </w:p>
    <w:p w:rsidR="00792084" w:rsidRPr="00A625D3" w:rsidRDefault="00792084" w:rsidP="00792084">
      <w:pPr>
        <w:spacing w:after="0" w:line="480" w:lineRule="auto"/>
        <w:contextualSpacing/>
        <w:jc w:val="center"/>
        <w:rPr>
          <w:rFonts w:ascii="Times New Roman" w:hAnsi="Times New Roman" w:cs="Times New Roman"/>
          <w:sz w:val="24"/>
          <w:szCs w:val="24"/>
        </w:rPr>
      </w:pPr>
      <w:r w:rsidRPr="00A625D3">
        <w:rPr>
          <w:rFonts w:ascii="Times New Roman" w:hAnsi="Times New Roman" w:cs="Times New Roman"/>
          <w:sz w:val="24"/>
          <w:szCs w:val="24"/>
        </w:rPr>
        <w:t>Institution</w:t>
      </w:r>
    </w:p>
    <w:p w:rsidR="00792084" w:rsidRPr="00A625D3" w:rsidRDefault="00792084" w:rsidP="00792084">
      <w:pPr>
        <w:spacing w:after="0" w:line="480" w:lineRule="auto"/>
        <w:contextualSpacing/>
        <w:jc w:val="center"/>
        <w:rPr>
          <w:rFonts w:ascii="Times New Roman" w:hAnsi="Times New Roman" w:cs="Times New Roman"/>
          <w:sz w:val="24"/>
          <w:szCs w:val="24"/>
        </w:rPr>
      </w:pPr>
      <w:r w:rsidRPr="00A625D3">
        <w:rPr>
          <w:rFonts w:ascii="Times New Roman" w:hAnsi="Times New Roman" w:cs="Times New Roman"/>
          <w:sz w:val="24"/>
          <w:szCs w:val="24"/>
        </w:rPr>
        <w:t>Course</w:t>
      </w:r>
    </w:p>
    <w:p w:rsidR="00792084" w:rsidRPr="00A625D3" w:rsidRDefault="00792084" w:rsidP="00792084">
      <w:pPr>
        <w:spacing w:after="0" w:line="480" w:lineRule="auto"/>
        <w:contextualSpacing/>
        <w:jc w:val="center"/>
        <w:rPr>
          <w:rFonts w:ascii="Times New Roman" w:hAnsi="Times New Roman" w:cs="Times New Roman"/>
          <w:sz w:val="24"/>
          <w:szCs w:val="24"/>
        </w:rPr>
      </w:pPr>
      <w:r w:rsidRPr="00A625D3">
        <w:rPr>
          <w:rFonts w:ascii="Times New Roman" w:hAnsi="Times New Roman" w:cs="Times New Roman"/>
          <w:sz w:val="24"/>
          <w:szCs w:val="24"/>
        </w:rPr>
        <w:t>Instructor’s Name</w:t>
      </w:r>
    </w:p>
    <w:p w:rsidR="00792084" w:rsidRPr="00A625D3" w:rsidRDefault="00792084" w:rsidP="00792084">
      <w:pPr>
        <w:spacing w:after="0" w:line="480" w:lineRule="auto"/>
        <w:contextualSpacing/>
        <w:jc w:val="center"/>
        <w:rPr>
          <w:rFonts w:ascii="Times New Roman" w:hAnsi="Times New Roman" w:cs="Times New Roman"/>
          <w:sz w:val="24"/>
          <w:szCs w:val="24"/>
        </w:rPr>
      </w:pPr>
      <w:r w:rsidRPr="00A625D3">
        <w:rPr>
          <w:rFonts w:ascii="Times New Roman" w:hAnsi="Times New Roman" w:cs="Times New Roman"/>
          <w:sz w:val="24"/>
          <w:szCs w:val="24"/>
        </w:rPr>
        <w:t>Date</w:t>
      </w:r>
    </w:p>
    <w:p w:rsidR="00792084" w:rsidRPr="00A625D3" w:rsidRDefault="00792084">
      <w:pPr>
        <w:spacing w:after="200" w:line="276" w:lineRule="auto"/>
        <w:rPr>
          <w:rFonts w:ascii="Times New Roman" w:hAnsi="Times New Roman" w:cs="Times New Roman"/>
          <w:b/>
          <w:sz w:val="24"/>
          <w:szCs w:val="24"/>
        </w:rPr>
      </w:pPr>
      <w:r w:rsidRPr="00A625D3">
        <w:rPr>
          <w:rFonts w:ascii="Times New Roman" w:hAnsi="Times New Roman" w:cs="Times New Roman"/>
          <w:b/>
          <w:sz w:val="24"/>
          <w:szCs w:val="24"/>
        </w:rPr>
        <w:br w:type="page"/>
      </w:r>
    </w:p>
    <w:p w:rsidR="00792084" w:rsidRPr="00A625D3" w:rsidRDefault="00792084" w:rsidP="00792084">
      <w:pPr>
        <w:spacing w:after="0" w:line="480" w:lineRule="auto"/>
        <w:contextualSpacing/>
        <w:jc w:val="center"/>
        <w:rPr>
          <w:rFonts w:ascii="Times New Roman" w:hAnsi="Times New Roman" w:cs="Times New Roman"/>
          <w:b/>
          <w:sz w:val="24"/>
          <w:szCs w:val="24"/>
        </w:rPr>
      </w:pPr>
      <w:r w:rsidRPr="00A625D3">
        <w:rPr>
          <w:rFonts w:ascii="Times New Roman" w:hAnsi="Times New Roman" w:cs="Times New Roman"/>
          <w:b/>
          <w:sz w:val="24"/>
          <w:szCs w:val="24"/>
        </w:rPr>
        <w:lastRenderedPageBreak/>
        <w:t>Critical Thinking Competency</w:t>
      </w:r>
    </w:p>
    <w:p w:rsidR="00C34E2F" w:rsidRPr="00A625D3" w:rsidRDefault="00300896"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Critical</w:t>
      </w:r>
      <w:r w:rsidR="00C34E2F" w:rsidRPr="00A625D3">
        <w:rPr>
          <w:rFonts w:ascii="Times New Roman" w:hAnsi="Times New Roman" w:cs="Times New Roman"/>
          <w:sz w:val="24"/>
          <w:szCs w:val="24"/>
        </w:rPr>
        <w:t xml:space="preserve"> thinking </w:t>
      </w:r>
      <w:r w:rsidRPr="00A625D3">
        <w:rPr>
          <w:rFonts w:ascii="Times New Roman" w:hAnsi="Times New Roman" w:cs="Times New Roman"/>
          <w:sz w:val="24"/>
          <w:szCs w:val="24"/>
        </w:rPr>
        <w:t>competency is a learning activity</w:t>
      </w:r>
      <w:r w:rsidR="00C34E2F" w:rsidRPr="00A625D3">
        <w:rPr>
          <w:rFonts w:ascii="Times New Roman" w:hAnsi="Times New Roman" w:cs="Times New Roman"/>
          <w:sz w:val="24"/>
          <w:szCs w:val="24"/>
        </w:rPr>
        <w:t xml:space="preserve"> that enable</w:t>
      </w:r>
      <w:r w:rsidRPr="00A625D3">
        <w:rPr>
          <w:rFonts w:ascii="Times New Roman" w:hAnsi="Times New Roman" w:cs="Times New Roman"/>
          <w:sz w:val="24"/>
          <w:szCs w:val="24"/>
        </w:rPr>
        <w:t>s</w:t>
      </w:r>
      <w:r w:rsidR="00C34E2F" w:rsidRPr="00A625D3">
        <w:rPr>
          <w:rFonts w:ascii="Times New Roman" w:hAnsi="Times New Roman" w:cs="Times New Roman"/>
          <w:sz w:val="24"/>
          <w:szCs w:val="24"/>
        </w:rPr>
        <w:t xml:space="preserve"> an individual to tackle and understand views and perceptions. For critical thinking, the story should give the audience space to portray their perspectives or views on specific events or situations that have been stated. </w:t>
      </w:r>
      <w:r w:rsidRPr="00A625D3">
        <w:rPr>
          <w:rFonts w:ascii="Times New Roman" w:hAnsi="Times New Roman" w:cs="Times New Roman"/>
          <w:sz w:val="24"/>
          <w:szCs w:val="24"/>
        </w:rPr>
        <w:t>To have a clear understanding of the contribution of use of critical thinking competency is a given story from both the author as well as the readers point of view</w:t>
      </w:r>
      <w:r w:rsidR="00C34E2F" w:rsidRPr="00A625D3">
        <w:rPr>
          <w:rFonts w:ascii="Times New Roman" w:hAnsi="Times New Roman" w:cs="Times New Roman"/>
          <w:sz w:val="24"/>
          <w:szCs w:val="24"/>
        </w:rPr>
        <w:t xml:space="preserve">, this paper is going to discuss how critical thinking competency </w:t>
      </w:r>
      <w:r w:rsidRPr="00A625D3">
        <w:rPr>
          <w:rFonts w:ascii="Times New Roman" w:hAnsi="Times New Roman" w:cs="Times New Roman"/>
          <w:sz w:val="24"/>
          <w:szCs w:val="24"/>
        </w:rPr>
        <w:t>has</w:t>
      </w:r>
      <w:r w:rsidR="00C34E2F" w:rsidRPr="00A625D3">
        <w:rPr>
          <w:rFonts w:ascii="Times New Roman" w:hAnsi="Times New Roman" w:cs="Times New Roman"/>
          <w:sz w:val="24"/>
          <w:szCs w:val="24"/>
        </w:rPr>
        <w:t xml:space="preserve"> been applied in the l</w:t>
      </w:r>
      <w:r w:rsidR="00C34E2F" w:rsidRPr="00A625D3">
        <w:rPr>
          <w:rFonts w:ascii="Times New Roman" w:hAnsi="Times New Roman" w:cs="Times New Roman"/>
          <w:sz w:val="24"/>
          <w:szCs w:val="24"/>
        </w:rPr>
        <w:t xml:space="preserve">ottery story. </w:t>
      </w:r>
    </w:p>
    <w:p w:rsidR="00BF3E59" w:rsidRPr="00A625D3" w:rsidRDefault="00BF3E59" w:rsidP="00BF3E59">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The lottery begins with positivity on a beautiful summer morning of the 27</w:t>
      </w:r>
      <w:r w:rsidRPr="00A625D3">
        <w:rPr>
          <w:rFonts w:ascii="Times New Roman" w:hAnsi="Times New Roman" w:cs="Times New Roman"/>
          <w:sz w:val="24"/>
          <w:szCs w:val="24"/>
          <w:vertAlign w:val="superscript"/>
        </w:rPr>
        <w:t>th</w:t>
      </w:r>
      <w:r w:rsidRPr="00A625D3">
        <w:rPr>
          <w:rFonts w:ascii="Times New Roman" w:hAnsi="Times New Roman" w:cs="Times New Roman"/>
          <w:sz w:val="24"/>
          <w:szCs w:val="24"/>
        </w:rPr>
        <w:t xml:space="preserve"> of June. Villagers were gathering around for a traditional lottery ceremony (Jackson, 1948). This is not the usual lottery ceremony; it is more of a sacrifice since the person who wins the lottery would be stoned to death by fellow villagers. In the short story, Mrs. Hutchinson won the lottery. This tradition is inhuman because stoning a person in plain sight is violating the human rights laws. Furthermore, children also participated in this ceremony by stoning Mrs. Hutchinson, showing that killing another human being is not a problem since it is done openly in their village. Children in this town will grow up knowing that it is okay to stone another person to death, and they can do so without caring or showing remorse. This transcends to adulthood, resulting in murder cases. Some children probably suffered mental illness due to the trauma they witnessed while conducting the heinous act. Perhaps in those days, there were no psychiatric hospitals to cater to the children in need of therapy to manage the trauma and mental issues that might be ailing them. In addition, the fact that this tradition was also conducted in other villages for almost a month is frightening. </w:t>
      </w:r>
    </w:p>
    <w:p w:rsidR="00BF3E59" w:rsidRPr="00A625D3" w:rsidRDefault="00BF3E59" w:rsidP="00BF3E59">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 xml:space="preserve">In another scenario, winning a lottery means a celebration will follow afterward. People will make merry to celebrate the new milestone since the lottery will change their lives for the </w:t>
      </w:r>
      <w:r w:rsidRPr="00A625D3">
        <w:rPr>
          <w:rFonts w:ascii="Times New Roman" w:hAnsi="Times New Roman" w:cs="Times New Roman"/>
          <w:sz w:val="24"/>
          <w:szCs w:val="24"/>
        </w:rPr>
        <w:lastRenderedPageBreak/>
        <w:t xml:space="preserve">better. Therefore, instead of stoning lottery winners to death, they should change this tradition and make it an exciting activity. This will allow more villagers to take part in the ceremony since most of them were scared of participating due to the outcome that follows. Changing their lottery tradition will even save their children from participating and experiencing gruesome murders at their tender age. </w:t>
      </w:r>
    </w:p>
    <w:p w:rsidR="00BF3E59" w:rsidRPr="00A625D3" w:rsidRDefault="00BF3E59" w:rsidP="00BF3E59">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 xml:space="preserve">People in this village conducted the lottery event to preserve culture, meaning this barbaric tradition was done for many decades in the previous years. Yet some community members were not aware of the tradition since they remember a few details, and no one seems to remember how the culture started and which steps needed to be followed. This could mean that the tradition is probably made up or revived by the older generation to keep the culture alive. Different communities in the past preserved cultures such as art, music, clothing and food for the future generation to remember where they came from, therefore, keeping the lottery culture in this community was wrong since it does not add any value to the coming generations (Jackson, 1948). Instead of conducting this culture, they should have created a new one, such as harvest day celebrations. </w:t>
      </w:r>
    </w:p>
    <w:p w:rsidR="00BF3E59" w:rsidRPr="00A625D3" w:rsidRDefault="00BF3E59" w:rsidP="00BF3E59">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Violence is also depicted in the lottery story. However, this takes place towards the end of the story. It shows that this community was used to solving its cases by stoning people to death, especially those who have committed dangerous acts. The town lacks unity since no one looks after the other. When Mrs. Hutchinson was stoned to death, everyone participated in the activity, no one defended her, and instead, they each had different sizes of stones ready to take part in the tradition. For this activity not to occur, the community members could have come together to stop this tradition by defending the lottery winner.</w:t>
      </w:r>
    </w:p>
    <w:p w:rsidR="00C34E2F" w:rsidRPr="00A625D3" w:rsidRDefault="00C34E2F"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lastRenderedPageBreak/>
        <w:t xml:space="preserve">Critical thinking </w:t>
      </w:r>
      <w:r w:rsidR="00300896" w:rsidRPr="00A625D3">
        <w:rPr>
          <w:rFonts w:ascii="Times New Roman" w:hAnsi="Times New Roman" w:cs="Times New Roman"/>
          <w:sz w:val="24"/>
          <w:szCs w:val="24"/>
        </w:rPr>
        <w:t>is also portrayed as it</w:t>
      </w:r>
      <w:r w:rsidRPr="00A625D3">
        <w:rPr>
          <w:rFonts w:ascii="Times New Roman" w:hAnsi="Times New Roman" w:cs="Times New Roman"/>
          <w:sz w:val="24"/>
          <w:szCs w:val="24"/>
        </w:rPr>
        <w:t xml:space="preserve"> leads to the reader or audiences think about the events seen daily or read in a book or article. A person can become a critical thinker when he or she follows some steps that will ensure one has the skills of being an active critical thinker (Cottrell, 2017). The first step is knowledge whereby the problem or argument is identified, and a solution is needed. Individuals need to understand all aspects of the problem to help them come up with appropriate solutions. The second step is comprehension, which means understanding the problem that has been identified. It would help in knowing which solution is needed. Next is the application, whereby one needs to build a connection between resources and information about the problem. Then, one can come up with an appropriate way of moving forward. The fourth step includes analyzing the information collected to identify the strengths, weaknesses, and challenges that one may face when finding solutions. Lastly, is building an evaluation concerning the problem and putting it into action. </w:t>
      </w:r>
    </w:p>
    <w:p w:rsidR="00C34E2F" w:rsidRPr="00A625D3" w:rsidRDefault="00C34E2F"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 xml:space="preserve">Critical thinking requires an individual to be an active learner; that is, one should be ready to learn more instead of listening to more to the information given. An individual tends to use critical thinking to come with solutions or ways to live in a society (Paul &amp; Elder, 2019). The article tends to have an old perception that encourages violence and hostility among other people. The tradition set in the </w:t>
      </w:r>
      <w:r w:rsidR="005C69D0" w:rsidRPr="00A625D3">
        <w:rPr>
          <w:rFonts w:ascii="Times New Roman" w:hAnsi="Times New Roman" w:cs="Times New Roman"/>
          <w:sz w:val="24"/>
          <w:szCs w:val="24"/>
        </w:rPr>
        <w:t>story</w:t>
      </w:r>
      <w:r w:rsidRPr="00A625D3">
        <w:rPr>
          <w:rFonts w:ascii="Times New Roman" w:hAnsi="Times New Roman" w:cs="Times New Roman"/>
          <w:sz w:val="24"/>
          <w:szCs w:val="24"/>
        </w:rPr>
        <w:t xml:space="preserve"> is horrifying because the residents follow the tradition blindly even if it is against their relatives or friends. An example is when Tessie is set to be stoned to death by other residents, and her parents also follow what the masses do and throw rocks at her. This means that their parents are people who follow the tradition even though it indices violence against their blood. The story is solely about the capacity of violence that occurs under humans' watch in the name of tradition and culture. </w:t>
      </w:r>
    </w:p>
    <w:p w:rsidR="00C34E2F" w:rsidRPr="00A625D3" w:rsidRDefault="00C34E2F"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lastRenderedPageBreak/>
        <w:t xml:space="preserve">The problem identified in this </w:t>
      </w:r>
      <w:r w:rsidR="00717FCE">
        <w:rPr>
          <w:rFonts w:ascii="Times New Roman" w:hAnsi="Times New Roman" w:cs="Times New Roman"/>
          <w:sz w:val="24"/>
          <w:szCs w:val="24"/>
        </w:rPr>
        <w:t>story</w:t>
      </w:r>
      <w:r w:rsidRPr="00A625D3">
        <w:rPr>
          <w:rFonts w:ascii="Times New Roman" w:hAnsi="Times New Roman" w:cs="Times New Roman"/>
          <w:sz w:val="24"/>
          <w:szCs w:val="24"/>
        </w:rPr>
        <w:t xml:space="preserve"> is the tradition that allows violence against another person. Hence, the </w:t>
      </w:r>
      <w:r w:rsidR="00717FCE">
        <w:rPr>
          <w:rFonts w:ascii="Times New Roman" w:hAnsi="Times New Roman" w:cs="Times New Roman"/>
          <w:sz w:val="24"/>
          <w:szCs w:val="24"/>
        </w:rPr>
        <w:t>story</w:t>
      </w:r>
      <w:r w:rsidRPr="00A625D3">
        <w:rPr>
          <w:rFonts w:ascii="Times New Roman" w:hAnsi="Times New Roman" w:cs="Times New Roman"/>
          <w:sz w:val="24"/>
          <w:szCs w:val="24"/>
        </w:rPr>
        <w:t xml:space="preserve"> shows that the villagers will follow their traditions to the latter despite violence against their families and close friends. Also, winning the lottery in the modern world means winning lots of money that makes an individual wealthy. The lottery is played by many individuals all over the world, and all of them usually nervous and anxious about the results, just like in the story. However, the difference between the events of the story and the modern ones is that the lottery is a death sentence to the winner. That is what makes individuals nervous and anxious about participating in the lottery.  </w:t>
      </w:r>
    </w:p>
    <w:p w:rsidR="00C34E2F" w:rsidRPr="00A625D3" w:rsidRDefault="00C34E2F"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Hence, instead of stoning the winner to death, I tend to think they should have given the winner a prize since the girl was innocent. If they gave the winner a deserving award, this would have motivated the villagers to have confidence and participate in the lottery contests more often without fear. The individuals who kept this tradition as depicted in the story should understand that it brings suffering to individuals who win lotteries just to be murdered by violence done by their close friends and relatives. This culture does not add any value to the future generations of that community, but it strips them of their loved ones because of winning the lottery, which should be a happy occasion.</w:t>
      </w:r>
    </w:p>
    <w:p w:rsidR="00C34E2F" w:rsidRPr="00A625D3" w:rsidRDefault="00C34E2F" w:rsidP="00C34E2F">
      <w:pPr>
        <w:spacing w:after="0" w:line="480" w:lineRule="auto"/>
        <w:ind w:firstLine="720"/>
        <w:contextualSpacing/>
        <w:rPr>
          <w:rFonts w:ascii="Times New Roman" w:hAnsi="Times New Roman" w:cs="Times New Roman"/>
          <w:sz w:val="24"/>
          <w:szCs w:val="24"/>
        </w:rPr>
      </w:pPr>
      <w:r w:rsidRPr="00A625D3">
        <w:rPr>
          <w:rFonts w:ascii="Times New Roman" w:hAnsi="Times New Roman" w:cs="Times New Roman"/>
          <w:sz w:val="24"/>
          <w:szCs w:val="24"/>
        </w:rPr>
        <w:t xml:space="preserve">In summation, having discussed how </w:t>
      </w:r>
      <w:r w:rsidR="00300896" w:rsidRPr="00A625D3">
        <w:rPr>
          <w:rFonts w:ascii="Times New Roman" w:hAnsi="Times New Roman" w:cs="Times New Roman"/>
          <w:sz w:val="24"/>
          <w:szCs w:val="24"/>
        </w:rPr>
        <w:t>critical thinking competency</w:t>
      </w:r>
      <w:r w:rsidRPr="00A625D3">
        <w:rPr>
          <w:rFonts w:ascii="Times New Roman" w:hAnsi="Times New Roman" w:cs="Times New Roman"/>
          <w:sz w:val="24"/>
          <w:szCs w:val="24"/>
        </w:rPr>
        <w:t xml:space="preserve"> can be utilized to analyze a short story, it is evident that </w:t>
      </w:r>
      <w:r w:rsidR="00300896" w:rsidRPr="00A625D3">
        <w:rPr>
          <w:rFonts w:ascii="Times New Roman" w:hAnsi="Times New Roman" w:cs="Times New Roman"/>
          <w:sz w:val="24"/>
          <w:szCs w:val="24"/>
        </w:rPr>
        <w:t>it is</w:t>
      </w:r>
      <w:r w:rsidRPr="00A625D3">
        <w:rPr>
          <w:rFonts w:ascii="Times New Roman" w:hAnsi="Times New Roman" w:cs="Times New Roman"/>
          <w:sz w:val="24"/>
          <w:szCs w:val="24"/>
        </w:rPr>
        <w:t xml:space="preserve"> important in a story because </w:t>
      </w:r>
      <w:r w:rsidR="00300896" w:rsidRPr="00A625D3">
        <w:rPr>
          <w:rFonts w:ascii="Times New Roman" w:hAnsi="Times New Roman" w:cs="Times New Roman"/>
          <w:sz w:val="24"/>
          <w:szCs w:val="24"/>
        </w:rPr>
        <w:t>it</w:t>
      </w:r>
      <w:r w:rsidRPr="00A625D3">
        <w:rPr>
          <w:rFonts w:ascii="Times New Roman" w:hAnsi="Times New Roman" w:cs="Times New Roman"/>
          <w:sz w:val="24"/>
          <w:szCs w:val="24"/>
        </w:rPr>
        <w:t xml:space="preserve"> help the reader understand what they are reading since it becomes easy to follow. In t</w:t>
      </w:r>
      <w:r w:rsidR="00300896" w:rsidRPr="00A625D3">
        <w:rPr>
          <w:rFonts w:ascii="Times New Roman" w:hAnsi="Times New Roman" w:cs="Times New Roman"/>
          <w:sz w:val="24"/>
          <w:szCs w:val="24"/>
        </w:rPr>
        <w:t>hat without the competency</w:t>
      </w:r>
      <w:r w:rsidRPr="00A625D3">
        <w:rPr>
          <w:rFonts w:ascii="Times New Roman" w:hAnsi="Times New Roman" w:cs="Times New Roman"/>
          <w:sz w:val="24"/>
          <w:szCs w:val="24"/>
        </w:rPr>
        <w:t>, stories would be flat and lack clarity.</w:t>
      </w:r>
    </w:p>
    <w:p w:rsidR="000F7408" w:rsidRPr="00A625D3" w:rsidRDefault="000F7408">
      <w:pPr>
        <w:spacing w:after="200" w:line="276" w:lineRule="auto"/>
        <w:rPr>
          <w:rFonts w:ascii="Times New Roman" w:hAnsi="Times New Roman" w:cs="Times New Roman"/>
          <w:b/>
          <w:sz w:val="24"/>
          <w:szCs w:val="24"/>
        </w:rPr>
      </w:pPr>
      <w:r w:rsidRPr="00A625D3">
        <w:rPr>
          <w:rFonts w:ascii="Times New Roman" w:hAnsi="Times New Roman" w:cs="Times New Roman"/>
          <w:b/>
          <w:sz w:val="24"/>
          <w:szCs w:val="24"/>
        </w:rPr>
        <w:br w:type="page"/>
      </w:r>
      <w:bookmarkStart w:id="0" w:name="_GoBack"/>
      <w:bookmarkEnd w:id="0"/>
    </w:p>
    <w:p w:rsidR="002C4244" w:rsidRPr="00A625D3" w:rsidRDefault="000F7408" w:rsidP="000F7408">
      <w:pPr>
        <w:jc w:val="center"/>
        <w:rPr>
          <w:rFonts w:ascii="Times New Roman" w:hAnsi="Times New Roman" w:cs="Times New Roman"/>
          <w:b/>
          <w:sz w:val="24"/>
          <w:szCs w:val="24"/>
        </w:rPr>
      </w:pPr>
      <w:r w:rsidRPr="00A625D3">
        <w:rPr>
          <w:rFonts w:ascii="Times New Roman" w:hAnsi="Times New Roman" w:cs="Times New Roman"/>
          <w:b/>
          <w:sz w:val="24"/>
          <w:szCs w:val="24"/>
        </w:rPr>
        <w:lastRenderedPageBreak/>
        <w:t>References</w:t>
      </w:r>
    </w:p>
    <w:p w:rsidR="000F7408" w:rsidRPr="00A625D3" w:rsidRDefault="000F7408" w:rsidP="000F7408">
      <w:pPr>
        <w:spacing w:after="0" w:line="480" w:lineRule="auto"/>
        <w:ind w:left="720" w:hanging="720"/>
        <w:contextualSpacing/>
        <w:rPr>
          <w:rFonts w:ascii="Times New Roman" w:hAnsi="Times New Roman" w:cs="Times New Roman"/>
          <w:sz w:val="24"/>
          <w:szCs w:val="24"/>
        </w:rPr>
      </w:pPr>
      <w:proofErr w:type="gramStart"/>
      <w:r w:rsidRPr="00A625D3">
        <w:rPr>
          <w:rFonts w:ascii="Times New Roman" w:hAnsi="Times New Roman" w:cs="Times New Roman"/>
          <w:sz w:val="24"/>
          <w:szCs w:val="24"/>
        </w:rPr>
        <w:t>Cottrell, S. (2017).</w:t>
      </w:r>
      <w:proofErr w:type="gramEnd"/>
      <w:r w:rsidRPr="00A625D3">
        <w:rPr>
          <w:rFonts w:ascii="Times New Roman" w:hAnsi="Times New Roman" w:cs="Times New Roman"/>
          <w:sz w:val="24"/>
          <w:szCs w:val="24"/>
        </w:rPr>
        <w:t xml:space="preserve"> Critical thinking skills: Effective analysis, argument, and reflection. </w:t>
      </w:r>
      <w:proofErr w:type="gramStart"/>
      <w:r w:rsidRPr="00A625D3">
        <w:rPr>
          <w:rFonts w:ascii="Times New Roman" w:hAnsi="Times New Roman" w:cs="Times New Roman"/>
          <w:sz w:val="24"/>
          <w:szCs w:val="24"/>
        </w:rPr>
        <w:t>Macmillan International Higher Education.</w:t>
      </w:r>
      <w:proofErr w:type="gramEnd"/>
    </w:p>
    <w:p w:rsidR="000F7408" w:rsidRPr="00A625D3" w:rsidRDefault="000F7408" w:rsidP="000F7408">
      <w:pPr>
        <w:spacing w:after="0" w:line="480" w:lineRule="auto"/>
        <w:ind w:left="720" w:hanging="720"/>
        <w:contextualSpacing/>
        <w:rPr>
          <w:rFonts w:ascii="Times New Roman" w:hAnsi="Times New Roman" w:cs="Times New Roman"/>
          <w:sz w:val="24"/>
          <w:szCs w:val="24"/>
        </w:rPr>
      </w:pPr>
      <w:r w:rsidRPr="00A625D3">
        <w:rPr>
          <w:rFonts w:ascii="Times New Roman" w:hAnsi="Times New Roman" w:cs="Times New Roman"/>
          <w:sz w:val="24"/>
          <w:szCs w:val="24"/>
        </w:rPr>
        <w:t xml:space="preserve">Jackson, S. (1948). </w:t>
      </w:r>
      <w:proofErr w:type="gramStart"/>
      <w:r w:rsidRPr="00A625D3">
        <w:rPr>
          <w:rFonts w:ascii="Times New Roman" w:hAnsi="Times New Roman" w:cs="Times New Roman"/>
          <w:sz w:val="24"/>
          <w:szCs w:val="24"/>
        </w:rPr>
        <w:t>The Lottery.</w:t>
      </w:r>
      <w:proofErr w:type="gramEnd"/>
      <w:r w:rsidRPr="00A625D3">
        <w:rPr>
          <w:rFonts w:ascii="Times New Roman" w:hAnsi="Times New Roman" w:cs="Times New Roman"/>
          <w:sz w:val="24"/>
          <w:szCs w:val="24"/>
        </w:rPr>
        <w:t> </w:t>
      </w:r>
    </w:p>
    <w:p w:rsidR="000F7408" w:rsidRPr="00A625D3" w:rsidRDefault="000F7408" w:rsidP="000F7408">
      <w:pPr>
        <w:spacing w:after="0" w:line="480" w:lineRule="auto"/>
        <w:ind w:left="720" w:hanging="720"/>
        <w:contextualSpacing/>
        <w:rPr>
          <w:rFonts w:ascii="Times New Roman" w:hAnsi="Times New Roman" w:cs="Times New Roman"/>
          <w:sz w:val="24"/>
          <w:szCs w:val="24"/>
        </w:rPr>
      </w:pPr>
      <w:proofErr w:type="gramStart"/>
      <w:r w:rsidRPr="00A625D3">
        <w:rPr>
          <w:rFonts w:ascii="Times New Roman" w:hAnsi="Times New Roman" w:cs="Times New Roman"/>
          <w:sz w:val="24"/>
          <w:szCs w:val="24"/>
        </w:rPr>
        <w:t>Paul, R., &amp; Elder, L. (2019).</w:t>
      </w:r>
      <w:proofErr w:type="gramEnd"/>
      <w:r w:rsidRPr="00A625D3">
        <w:rPr>
          <w:rFonts w:ascii="Times New Roman" w:hAnsi="Times New Roman" w:cs="Times New Roman"/>
          <w:sz w:val="24"/>
          <w:szCs w:val="24"/>
        </w:rPr>
        <w:t xml:space="preserve"> A guide for educators to critical thinking competency standards: Standards, principles, performance indicators, and outcomes with a critical thinking master rubric. </w:t>
      </w:r>
      <w:proofErr w:type="spellStart"/>
      <w:proofErr w:type="gramStart"/>
      <w:r w:rsidRPr="00A625D3">
        <w:rPr>
          <w:rFonts w:ascii="Times New Roman" w:hAnsi="Times New Roman" w:cs="Times New Roman"/>
          <w:sz w:val="24"/>
          <w:szCs w:val="24"/>
        </w:rPr>
        <w:t>Rowman</w:t>
      </w:r>
      <w:proofErr w:type="spellEnd"/>
      <w:r w:rsidRPr="00A625D3">
        <w:rPr>
          <w:rFonts w:ascii="Times New Roman" w:hAnsi="Times New Roman" w:cs="Times New Roman"/>
          <w:sz w:val="24"/>
          <w:szCs w:val="24"/>
        </w:rPr>
        <w:t xml:space="preserve"> &amp; Littlefield.</w:t>
      </w:r>
      <w:proofErr w:type="gramEnd"/>
    </w:p>
    <w:p w:rsidR="000F7408" w:rsidRPr="00A625D3" w:rsidRDefault="000F7408">
      <w:pPr>
        <w:rPr>
          <w:rFonts w:ascii="Times New Roman" w:hAnsi="Times New Roman" w:cs="Times New Roman"/>
          <w:sz w:val="24"/>
          <w:szCs w:val="24"/>
        </w:rPr>
      </w:pPr>
    </w:p>
    <w:sectPr w:rsidR="000F7408" w:rsidRPr="00A625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B6B" w:rsidRDefault="004A2B6B" w:rsidP="00792084">
      <w:pPr>
        <w:spacing w:after="0" w:line="240" w:lineRule="auto"/>
      </w:pPr>
      <w:r>
        <w:separator/>
      </w:r>
    </w:p>
  </w:endnote>
  <w:endnote w:type="continuationSeparator" w:id="0">
    <w:p w:rsidR="004A2B6B" w:rsidRDefault="004A2B6B" w:rsidP="00792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B6B" w:rsidRDefault="004A2B6B" w:rsidP="00792084">
      <w:pPr>
        <w:spacing w:after="0" w:line="240" w:lineRule="auto"/>
      </w:pPr>
      <w:r>
        <w:separator/>
      </w:r>
    </w:p>
  </w:footnote>
  <w:footnote w:type="continuationSeparator" w:id="0">
    <w:p w:rsidR="004A2B6B" w:rsidRDefault="004A2B6B" w:rsidP="007920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7404048"/>
      <w:docPartObj>
        <w:docPartGallery w:val="Page Numbers (Top of Page)"/>
        <w:docPartUnique/>
      </w:docPartObj>
    </w:sdtPr>
    <w:sdtEndPr>
      <w:rPr>
        <w:noProof/>
      </w:rPr>
    </w:sdtEndPr>
    <w:sdtContent>
      <w:p w:rsidR="00792084" w:rsidRPr="00792084" w:rsidRDefault="00792084">
        <w:pPr>
          <w:pStyle w:val="Header"/>
          <w:jc w:val="right"/>
          <w:rPr>
            <w:rFonts w:ascii="Times New Roman" w:hAnsi="Times New Roman" w:cs="Times New Roman"/>
            <w:sz w:val="24"/>
            <w:szCs w:val="24"/>
          </w:rPr>
        </w:pPr>
        <w:r w:rsidRPr="00792084">
          <w:rPr>
            <w:rFonts w:ascii="Times New Roman" w:hAnsi="Times New Roman" w:cs="Times New Roman"/>
            <w:sz w:val="24"/>
            <w:szCs w:val="24"/>
          </w:rPr>
          <w:fldChar w:fldCharType="begin"/>
        </w:r>
        <w:r w:rsidRPr="00792084">
          <w:rPr>
            <w:rFonts w:ascii="Times New Roman" w:hAnsi="Times New Roman" w:cs="Times New Roman"/>
            <w:sz w:val="24"/>
            <w:szCs w:val="24"/>
          </w:rPr>
          <w:instrText xml:space="preserve"> PAGE   \* MERGEFORMAT </w:instrText>
        </w:r>
        <w:r w:rsidRPr="00792084">
          <w:rPr>
            <w:rFonts w:ascii="Times New Roman" w:hAnsi="Times New Roman" w:cs="Times New Roman"/>
            <w:sz w:val="24"/>
            <w:szCs w:val="24"/>
          </w:rPr>
          <w:fldChar w:fldCharType="separate"/>
        </w:r>
        <w:r w:rsidR="005C69D0">
          <w:rPr>
            <w:rFonts w:ascii="Times New Roman" w:hAnsi="Times New Roman" w:cs="Times New Roman"/>
            <w:noProof/>
            <w:sz w:val="24"/>
            <w:szCs w:val="24"/>
          </w:rPr>
          <w:t>5</w:t>
        </w:r>
        <w:r w:rsidRPr="00792084">
          <w:rPr>
            <w:rFonts w:ascii="Times New Roman" w:hAnsi="Times New Roman" w:cs="Times New Roman"/>
            <w:noProof/>
            <w:sz w:val="24"/>
            <w:szCs w:val="24"/>
          </w:rPr>
          <w:fldChar w:fldCharType="end"/>
        </w:r>
      </w:p>
    </w:sdtContent>
  </w:sdt>
  <w:p w:rsidR="00792084" w:rsidRPr="00792084" w:rsidRDefault="007920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E59"/>
    <w:rsid w:val="00091369"/>
    <w:rsid w:val="000F7408"/>
    <w:rsid w:val="002C4244"/>
    <w:rsid w:val="00300896"/>
    <w:rsid w:val="004A2B6B"/>
    <w:rsid w:val="005C69D0"/>
    <w:rsid w:val="00717FCE"/>
    <w:rsid w:val="00792084"/>
    <w:rsid w:val="00A625D3"/>
    <w:rsid w:val="00BF3E59"/>
    <w:rsid w:val="00C34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E5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084"/>
  </w:style>
  <w:style w:type="paragraph" w:styleId="Footer">
    <w:name w:val="footer"/>
    <w:basedOn w:val="Normal"/>
    <w:link w:val="FooterChar"/>
    <w:uiPriority w:val="99"/>
    <w:unhideWhenUsed/>
    <w:rsid w:val="00792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0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E5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084"/>
  </w:style>
  <w:style w:type="paragraph" w:styleId="Footer">
    <w:name w:val="footer"/>
    <w:basedOn w:val="Normal"/>
    <w:link w:val="FooterChar"/>
    <w:uiPriority w:val="99"/>
    <w:unhideWhenUsed/>
    <w:rsid w:val="00792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2020-07-08T23:45:00Z</dcterms:created>
  <dcterms:modified xsi:type="dcterms:W3CDTF">2020-07-09T00:15:00Z</dcterms:modified>
</cp:coreProperties>
</file>